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084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  <w:t>未来机器人专业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  <w:t>埃斯顿未来学子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  <w:t>奖学金</w:t>
      </w:r>
    </w:p>
    <w:p w14:paraId="2F0D67D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60" w:lineRule="atLeast"/>
        <w:jc w:val="center"/>
        <w:rPr>
          <w:rFonts w:ascii="仿宋_GB2312" w:hAnsi="方正仿宋_GB2312" w:eastAsia="仿宋_GB2312" w:cs="方正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9"/>
          <w:kern w:val="0"/>
          <w:sz w:val="44"/>
          <w:szCs w:val="44"/>
        </w:rPr>
        <w:t>评审方案</w:t>
      </w:r>
    </w:p>
    <w:p w14:paraId="161D12EB">
      <w:pPr>
        <w:widowControl/>
        <w:spacing w:line="36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  <w:t>第一条 评选目的</w:t>
      </w:r>
    </w:p>
    <w:p w14:paraId="2453D909">
      <w:pPr>
        <w:widowControl/>
        <w:spacing w:line="360" w:lineRule="atLeast"/>
        <w:ind w:firstLine="640" w:firstLineChars="200"/>
        <w:jc w:val="left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为促进东南大学未来机器人专业的发展，激励学生勤奋学习、刻苦钻研、积极创新、勇担使命，探索未来技术和人才培养校企合作新模式，推动未来技术人才的前瞻性和战略性培养，未来技术学院特设立“埃斯顿未来学子奖学金”。</w:t>
      </w:r>
    </w:p>
    <w:p w14:paraId="16005A4A">
      <w:pPr>
        <w:widowControl/>
        <w:spacing w:line="36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  <w:t>第二条 评选对象</w:t>
      </w:r>
    </w:p>
    <w:p w14:paraId="54AEDBF0">
      <w:pPr>
        <w:widowControl/>
        <w:spacing w:line="360" w:lineRule="atLeast"/>
        <w:ind w:firstLine="640" w:firstLineChars="200"/>
        <w:jc w:val="left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未来技术学院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未来机器人专业在校注册的普通全日制本科生。</w:t>
      </w:r>
    </w:p>
    <w:p w14:paraId="437CC467">
      <w:pPr>
        <w:widowControl/>
        <w:spacing w:line="36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  <w:t>第三条 评选原则</w:t>
      </w:r>
    </w:p>
    <w:p w14:paraId="2E34012C">
      <w:pPr>
        <w:widowControl/>
        <w:spacing w:line="360" w:lineRule="atLeast"/>
        <w:ind w:firstLine="640" w:firstLineChars="200"/>
        <w:jc w:val="left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本着公平、公开、公正与客观的原则，在遵循学校各类奖（助）学金的评选条例以及《未来机器人专业埃斯顿未来学子奖学金管理办法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eastAsia="zh-CN" w:bidi="ar"/>
        </w:rPr>
        <w:t>（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试行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eastAsia="zh-CN"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》的基础上开展评选工作，评选推荐结果由全体师生监督。</w:t>
      </w:r>
    </w:p>
    <w:p w14:paraId="41F5FBCC">
      <w:pPr>
        <w:widowControl/>
        <w:spacing w:line="36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  <w:t>第四条 评选条件</w:t>
      </w:r>
    </w:p>
    <w:p w14:paraId="58414587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（一）热爱社会主义祖国，拥护中国共产党领导，坚定中国特色社会主义理想，树立正确的世界观、人生观、价值观；</w:t>
      </w:r>
    </w:p>
    <w:p w14:paraId="7B248FE8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（二）自觉遵守国家的法律法令和学校的规章制度，具有良好的道德品质，无学校各学生规章制度中规定的不得参加评奖的违纪违规行为；</w:t>
      </w:r>
    </w:p>
    <w:p w14:paraId="01FDD9C0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（三）学习态度端正，刻苦认真，积极创新，绩点3.0以上，综合行为规范考评为优；</w:t>
      </w:r>
    </w:p>
    <w:p w14:paraId="15BA6419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（四）以下条件至少满足1条：</w:t>
      </w:r>
    </w:p>
    <w:p w14:paraId="4B7F3BE4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1.在具有全国影响力的学科竞赛或创新创业大赛中获国家级、省级奖项，且为团队主要成员；</w:t>
      </w:r>
    </w:p>
    <w:p w14:paraId="44B8E83A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2.学生第一作者公开发表高水平论文或者受理/授权国家发明专利；</w:t>
      </w:r>
    </w:p>
    <w:p w14:paraId="7D194CE3">
      <w:pPr>
        <w:widowControl/>
        <w:spacing w:line="360" w:lineRule="atLeas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 xml:space="preserve">3.担任班级、团支部、党支部、学生会、院团委、院科协等学生组织学生干部，工作业绩突出，或积极参与志愿服务； </w:t>
      </w:r>
    </w:p>
    <w:p w14:paraId="56C372DE">
      <w:pPr>
        <w:widowControl/>
        <w:spacing w:line="360" w:lineRule="atLeast"/>
        <w:ind w:firstLine="640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4.在校内外文体类竞赛中获得重要奖项。</w:t>
      </w:r>
    </w:p>
    <w:p w14:paraId="113A1F7B">
      <w:pPr>
        <w:widowControl/>
        <w:spacing w:line="360" w:lineRule="atLeast"/>
        <w:ind w:firstLine="643" w:firstLineChars="200"/>
        <w:jc w:val="left"/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32"/>
          <w:szCs w:val="32"/>
          <w:lang w:bidi="ar"/>
        </w:rPr>
        <w:t>第五条 奖金数目及额度</w:t>
      </w:r>
    </w:p>
    <w:p w14:paraId="1FBA6B53">
      <w:pPr>
        <w:widowControl/>
        <w:spacing w:line="360" w:lineRule="atLeast"/>
        <w:ind w:firstLine="640" w:firstLineChars="200"/>
        <w:jc w:val="left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埃斯顿未来学子奖学金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2026年度奖励总额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highlight w:val="none"/>
          <w:lang w:val="en-US" w:eastAsia="zh-CN" w:bidi="ar"/>
        </w:rPr>
        <w:t>为15万元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highlight w:val="none"/>
          <w:lang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奖项设置如下：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19C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2B1CBE">
            <w:pPr>
              <w:widowControl/>
              <w:spacing w:line="360" w:lineRule="atLeast"/>
              <w:ind w:firstLine="0" w:firstLineChars="0"/>
              <w:jc w:val="center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奖项类别</w:t>
            </w:r>
          </w:p>
        </w:tc>
        <w:tc>
          <w:tcPr>
            <w:tcW w:w="2130" w:type="dxa"/>
          </w:tcPr>
          <w:p w14:paraId="7C7549E7">
            <w:pPr>
              <w:widowControl/>
              <w:spacing w:line="360" w:lineRule="atLeast"/>
              <w:ind w:firstLine="640" w:firstLineChars="200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名额</w:t>
            </w:r>
          </w:p>
        </w:tc>
        <w:tc>
          <w:tcPr>
            <w:tcW w:w="2131" w:type="dxa"/>
          </w:tcPr>
          <w:p w14:paraId="02B13D5C">
            <w:pPr>
              <w:widowControl/>
              <w:spacing w:line="360" w:lineRule="atLeast"/>
              <w:ind w:firstLine="640" w:firstLineChars="200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奖金</w:t>
            </w:r>
          </w:p>
        </w:tc>
        <w:tc>
          <w:tcPr>
            <w:tcW w:w="2131" w:type="dxa"/>
          </w:tcPr>
          <w:p w14:paraId="671B470D">
            <w:pPr>
              <w:widowControl/>
              <w:spacing w:line="360" w:lineRule="atLeast"/>
              <w:ind w:firstLine="640" w:firstLineChars="200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146D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DB2226">
            <w:pPr>
              <w:widowControl/>
              <w:spacing w:line="360" w:lineRule="atLeast"/>
              <w:jc w:val="center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埃斯顿未来学子奖学金</w:t>
            </w:r>
          </w:p>
        </w:tc>
        <w:tc>
          <w:tcPr>
            <w:tcW w:w="2130" w:type="dxa"/>
          </w:tcPr>
          <w:p w14:paraId="71A36438">
            <w:pPr>
              <w:widowControl/>
              <w:spacing w:line="360" w:lineRule="atLeast"/>
              <w:jc w:val="center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131" w:type="dxa"/>
          </w:tcPr>
          <w:p w14:paraId="12BFB50E">
            <w:pPr>
              <w:widowControl/>
              <w:spacing w:line="360" w:lineRule="atLeast"/>
              <w:ind w:firstLine="640" w:firstLineChars="200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10000</w:t>
            </w:r>
          </w:p>
        </w:tc>
        <w:tc>
          <w:tcPr>
            <w:tcW w:w="2131" w:type="dxa"/>
          </w:tcPr>
          <w:p w14:paraId="1AC9ABE9">
            <w:pPr>
              <w:widowControl/>
              <w:spacing w:line="360" w:lineRule="atLeast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  <w:t>每位学生在校期间仅可获评一次，评选条件见第四条。</w:t>
            </w:r>
          </w:p>
          <w:p w14:paraId="720AB962">
            <w:pPr>
              <w:widowControl/>
              <w:spacing w:line="360" w:lineRule="atLeast"/>
              <w:ind w:firstLine="640" w:firstLineChars="200"/>
              <w:jc w:val="left"/>
              <w:rPr>
                <w:rFonts w:ascii="方正仿宋_GB2312" w:hAnsi="方正仿宋_GB2312" w:eastAsia="方正仿宋_GB2312" w:cs="方正仿宋_GB2312"/>
                <w:color w:val="1F2329"/>
                <w:kern w:val="0"/>
                <w:sz w:val="32"/>
                <w:szCs w:val="32"/>
                <w:lang w:bidi="ar"/>
              </w:rPr>
            </w:pPr>
          </w:p>
        </w:tc>
      </w:tr>
    </w:tbl>
    <w:p w14:paraId="3E56775E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</w:p>
    <w:p w14:paraId="0E4840F9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ab/>
      </w:r>
    </w:p>
    <w:p w14:paraId="2E750BA1">
      <w:pPr>
        <w:widowControl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</w:p>
    <w:p w14:paraId="476097D0">
      <w:pPr>
        <w:widowControl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东南大学未来技术学院</w:t>
      </w:r>
    </w:p>
    <w:p w14:paraId="2B090EAF">
      <w:pPr>
        <w:widowControl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2026年3月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B70AF"/>
    <w:rsid w:val="00651AB6"/>
    <w:rsid w:val="007C1363"/>
    <w:rsid w:val="0A15050F"/>
    <w:rsid w:val="0B9D3862"/>
    <w:rsid w:val="0E792F4F"/>
    <w:rsid w:val="0FA21708"/>
    <w:rsid w:val="114B70AF"/>
    <w:rsid w:val="11800151"/>
    <w:rsid w:val="12E21706"/>
    <w:rsid w:val="15565EBF"/>
    <w:rsid w:val="169B16A6"/>
    <w:rsid w:val="1A9D2DE0"/>
    <w:rsid w:val="21756AE0"/>
    <w:rsid w:val="277A6A3A"/>
    <w:rsid w:val="27AE4176"/>
    <w:rsid w:val="293B1D01"/>
    <w:rsid w:val="2CEC326F"/>
    <w:rsid w:val="2D3305D4"/>
    <w:rsid w:val="2FC516F9"/>
    <w:rsid w:val="34627E5E"/>
    <w:rsid w:val="365E01AE"/>
    <w:rsid w:val="3AF66579"/>
    <w:rsid w:val="3E39424B"/>
    <w:rsid w:val="42072F7D"/>
    <w:rsid w:val="44932709"/>
    <w:rsid w:val="4B5649D7"/>
    <w:rsid w:val="4D825C2E"/>
    <w:rsid w:val="4F086C9C"/>
    <w:rsid w:val="52EE03C2"/>
    <w:rsid w:val="5B3A07BF"/>
    <w:rsid w:val="5C284387"/>
    <w:rsid w:val="60671456"/>
    <w:rsid w:val="62F77AFB"/>
    <w:rsid w:val="63F3093A"/>
    <w:rsid w:val="68345388"/>
    <w:rsid w:val="68963D2C"/>
    <w:rsid w:val="6B376611"/>
    <w:rsid w:val="6C5C555B"/>
    <w:rsid w:val="6DFF7565"/>
    <w:rsid w:val="75BF7F65"/>
    <w:rsid w:val="763149BF"/>
    <w:rsid w:val="76B106BC"/>
    <w:rsid w:val="7A1C1079"/>
    <w:rsid w:val="7C6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692</Characters>
  <Lines>27</Lines>
  <Paragraphs>29</Paragraphs>
  <TotalTime>1</TotalTime>
  <ScaleCrop>false</ScaleCrop>
  <LinksUpToDate>false</LinksUpToDate>
  <CharactersWithSpaces>702</CharactersWithSpaces>
  <Application>WPS Office_12.1.0.25222_F1E327BC-269C-435d-A152-05C5408002CA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2026-03-25T02:20:00Z</dcterms:created>
  <dc:creator>孙萌</dc:creator>
  <cp:lastModifiedBy>phobia</cp:lastModifiedBy>
  <dcterms:modified xsi:type="dcterms:W3CDTF">2026-04-16T02:18:23Z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B24BB1EB9039427983CDDA002D8B74C1_13</vt:lpwstr>
  </property>
  <property fmtid="{D5CDD505-2E9C-101B-9397-08002B2CF9AE}" pid="4" name="KSOTemplateDocerSaveRecord">
    <vt:lpwstr>eyJoZGlkIjoiZWQ2YmMyNTQwZDk3MzhjYmRhMGRjODkyZTZkNDUxMzkiLCJ1c2VySWQiOiIxNjQ1NDI0MDcwIn0=</vt:lpwstr>
  </property>
</Properties>
</file>